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E7BB" w14:textId="77777777" w:rsidR="001C13E5" w:rsidRPr="00C2087E" w:rsidRDefault="001C13E5" w:rsidP="001C13E5">
      <w:pPr>
        <w:shd w:val="clear" w:color="auto" w:fill="FFFFFF"/>
        <w:spacing w:before="150" w:after="150" w:line="480" w:lineRule="atLeast"/>
        <w:jc w:val="center"/>
        <w:outlineLvl w:val="1"/>
        <w:rPr>
          <w:rFonts w:eastAsia="Times New Roman" w:cs="Times New Roman"/>
          <w:b/>
          <w:bCs/>
          <w:color w:val="45710A"/>
          <w:sz w:val="32"/>
          <w:szCs w:val="32"/>
        </w:rPr>
      </w:pPr>
      <w:r w:rsidRPr="00C2087E">
        <w:rPr>
          <w:rFonts w:eastAsia="Times New Roman" w:cs="Times New Roman"/>
          <w:b/>
          <w:bCs/>
          <w:color w:val="45710A"/>
          <w:sz w:val="32"/>
          <w:szCs w:val="32"/>
        </w:rPr>
        <w:t>Bộ câu hỏi vấn đáp Luật xử lý vi phạm hành chính</w:t>
      </w:r>
    </w:p>
    <w:p w14:paraId="52B7DB5D" w14:textId="72FA4C10" w:rsidR="001C13E5" w:rsidRPr="00C705F1" w:rsidRDefault="001C13E5" w:rsidP="00C705F1">
      <w:pPr>
        <w:shd w:val="clear" w:color="auto" w:fill="FFFFFF"/>
        <w:spacing w:after="240" w:line="390" w:lineRule="atLeast"/>
        <w:jc w:val="center"/>
        <w:rPr>
          <w:rFonts w:eastAsia="Times New Roman" w:cs="Times New Roman"/>
          <w:b/>
          <w:bCs/>
          <w:i/>
          <w:sz w:val="28"/>
          <w:szCs w:val="28"/>
        </w:rPr>
      </w:pPr>
      <w:r w:rsidRPr="00C705F1">
        <w:rPr>
          <w:rFonts w:eastAsia="Times New Roman" w:cs="Times New Roman"/>
          <w:i/>
          <w:sz w:val="28"/>
          <w:szCs w:val="28"/>
        </w:rPr>
        <w:t xml:space="preserve">( Kỳ </w:t>
      </w:r>
      <w:r w:rsidR="003A0880">
        <w:rPr>
          <w:rFonts w:eastAsia="Times New Roman" w:cs="Times New Roman"/>
          <w:i/>
          <w:sz w:val="28"/>
          <w:szCs w:val="28"/>
        </w:rPr>
        <w:t>1</w:t>
      </w:r>
      <w:r w:rsidR="00A91B04">
        <w:rPr>
          <w:rFonts w:eastAsia="Times New Roman" w:cs="Times New Roman"/>
          <w:i/>
          <w:sz w:val="28"/>
          <w:szCs w:val="28"/>
        </w:rPr>
        <w:t>1</w:t>
      </w:r>
      <w:r w:rsidR="00D601DA">
        <w:rPr>
          <w:rFonts w:eastAsia="Times New Roman" w:cs="Times New Roman"/>
          <w:i/>
          <w:sz w:val="28"/>
          <w:szCs w:val="28"/>
        </w:rPr>
        <w:t xml:space="preserve"> </w:t>
      </w:r>
      <w:r w:rsidRPr="00C705F1">
        <w:rPr>
          <w:rFonts w:eastAsia="Times New Roman" w:cs="Times New Roman"/>
          <w:i/>
          <w:sz w:val="28"/>
          <w:szCs w:val="28"/>
        </w:rPr>
        <w:t>- Tiếp theo)</w:t>
      </w:r>
    </w:p>
    <w:p w14:paraId="569FD706" w14:textId="172016D4" w:rsidR="00AC0530" w:rsidRPr="00A366AA" w:rsidRDefault="00F54555" w:rsidP="00A366AA">
      <w:pPr>
        <w:pStyle w:val="NormalWeb"/>
        <w:shd w:val="clear" w:color="auto" w:fill="FFFFFF"/>
        <w:spacing w:before="60" w:beforeAutospacing="0" w:after="60" w:afterAutospacing="0" w:line="288" w:lineRule="auto"/>
        <w:ind w:firstLine="567"/>
        <w:jc w:val="both"/>
        <w:rPr>
          <w:b/>
          <w:color w:val="000000"/>
          <w:sz w:val="28"/>
          <w:szCs w:val="28"/>
        </w:rPr>
      </w:pPr>
      <w:r w:rsidRPr="00A366AA">
        <w:rPr>
          <w:b/>
          <w:color w:val="000000"/>
          <w:sz w:val="28"/>
          <w:szCs w:val="28"/>
        </w:rPr>
        <w:t>Câu 4</w:t>
      </w:r>
      <w:r w:rsidR="005D74BA" w:rsidRPr="00A366AA">
        <w:rPr>
          <w:b/>
          <w:color w:val="000000"/>
          <w:sz w:val="28"/>
          <w:szCs w:val="28"/>
        </w:rPr>
        <w:t>7</w:t>
      </w:r>
      <w:r w:rsidRPr="00A366AA">
        <w:rPr>
          <w:b/>
          <w:color w:val="000000"/>
          <w:sz w:val="28"/>
          <w:szCs w:val="28"/>
        </w:rPr>
        <w:t xml:space="preserve">: </w:t>
      </w:r>
      <w:r w:rsidR="005D74BA" w:rsidRPr="00A366AA">
        <w:rPr>
          <w:b/>
          <w:color w:val="000000"/>
          <w:sz w:val="28"/>
          <w:szCs w:val="28"/>
        </w:rPr>
        <w:t>Việc thi hành quyết định xử phạt vi phạm hành chính không lập Biên bản vi phạm hành chính được tiến hành như thế nào?</w:t>
      </w:r>
    </w:p>
    <w:p w14:paraId="4B1D7A06" w14:textId="31A7B416" w:rsidR="005D74BA" w:rsidRPr="00A366AA" w:rsidRDefault="005D74BA" w:rsidP="00A366AA">
      <w:pPr>
        <w:pStyle w:val="NormalWeb"/>
        <w:shd w:val="clear" w:color="auto" w:fill="FFFFFF"/>
        <w:spacing w:before="60" w:beforeAutospacing="0" w:after="60" w:afterAutospacing="0" w:line="288" w:lineRule="auto"/>
        <w:ind w:firstLine="567"/>
        <w:jc w:val="both"/>
        <w:rPr>
          <w:b/>
          <w:i/>
          <w:iCs/>
          <w:color w:val="000000"/>
          <w:sz w:val="28"/>
          <w:szCs w:val="28"/>
          <w:u w:val="single"/>
        </w:rPr>
      </w:pPr>
      <w:r w:rsidRPr="00A366AA">
        <w:rPr>
          <w:b/>
          <w:i/>
          <w:iCs/>
          <w:color w:val="000000"/>
          <w:sz w:val="28"/>
          <w:szCs w:val="28"/>
          <w:u w:val="single"/>
        </w:rPr>
        <w:t>Trả lời:</w:t>
      </w:r>
    </w:p>
    <w:p w14:paraId="09B4874A" w14:textId="4F4C5F26" w:rsidR="005D74BA" w:rsidRPr="00A366AA" w:rsidRDefault="005D74BA" w:rsidP="00A366AA">
      <w:pPr>
        <w:pStyle w:val="NormalWeb"/>
        <w:shd w:val="clear" w:color="auto" w:fill="FFFFFF"/>
        <w:spacing w:before="60" w:beforeAutospacing="0" w:after="60" w:afterAutospacing="0" w:line="288" w:lineRule="auto"/>
        <w:ind w:firstLine="567"/>
        <w:jc w:val="both"/>
        <w:rPr>
          <w:bCs/>
          <w:color w:val="000000"/>
          <w:sz w:val="28"/>
          <w:szCs w:val="28"/>
        </w:rPr>
      </w:pPr>
      <w:r w:rsidRPr="00A366AA">
        <w:rPr>
          <w:bCs/>
          <w:color w:val="000000"/>
          <w:sz w:val="28"/>
          <w:szCs w:val="28"/>
        </w:rPr>
        <w:t>Căn cứ theo Điều 69 Luật Xử lý vi phạm hành chính (sửa đổi, bổ sung năm 2020), quy định cụ thể như sau:</w:t>
      </w:r>
    </w:p>
    <w:p w14:paraId="6B3E04D6" w14:textId="77777777" w:rsidR="00157C38" w:rsidRPr="00A366AA" w:rsidRDefault="00157C38" w:rsidP="00A366AA">
      <w:pPr>
        <w:pStyle w:val="NormalWeb"/>
        <w:shd w:val="clear" w:color="auto" w:fill="FFFFFF"/>
        <w:spacing w:before="60" w:beforeAutospacing="0" w:after="60" w:afterAutospacing="0" w:line="288" w:lineRule="auto"/>
        <w:ind w:firstLine="567"/>
        <w:jc w:val="both"/>
        <w:rPr>
          <w:bCs/>
          <w:color w:val="000000"/>
          <w:sz w:val="28"/>
          <w:szCs w:val="28"/>
        </w:rPr>
      </w:pPr>
      <w:r w:rsidRPr="00A366AA">
        <w:rPr>
          <w:bCs/>
          <w:color w:val="000000"/>
          <w:sz w:val="28"/>
          <w:szCs w:val="28"/>
        </w:rP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14:paraId="454C7CBA" w14:textId="77777777" w:rsidR="00157C38" w:rsidRPr="00A366AA" w:rsidRDefault="00157C38" w:rsidP="00A366AA">
      <w:pPr>
        <w:pStyle w:val="NormalWeb"/>
        <w:shd w:val="clear" w:color="auto" w:fill="FFFFFF"/>
        <w:spacing w:before="60" w:beforeAutospacing="0" w:after="60" w:afterAutospacing="0" w:line="288" w:lineRule="auto"/>
        <w:ind w:firstLine="567"/>
        <w:jc w:val="both"/>
        <w:rPr>
          <w:bCs/>
          <w:color w:val="000000"/>
          <w:sz w:val="28"/>
          <w:szCs w:val="28"/>
        </w:rPr>
      </w:pPr>
      <w:r w:rsidRPr="00A366AA">
        <w:rPr>
          <w:bCs/>
          <w:color w:val="000000"/>
          <w:sz w:val="28"/>
          <w:szCs w:val="28"/>
        </w:rPr>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14:paraId="2259D67F" w14:textId="6B9C4206" w:rsidR="00157C38" w:rsidRPr="00A366AA" w:rsidRDefault="00157C38" w:rsidP="00A366AA">
      <w:pPr>
        <w:pStyle w:val="NormalWeb"/>
        <w:shd w:val="clear" w:color="auto" w:fill="FFFFFF"/>
        <w:spacing w:before="60" w:beforeAutospacing="0" w:after="60" w:afterAutospacing="0" w:line="288" w:lineRule="auto"/>
        <w:ind w:firstLine="567"/>
        <w:jc w:val="both"/>
        <w:rPr>
          <w:bCs/>
          <w:color w:val="000000"/>
          <w:sz w:val="28"/>
          <w:szCs w:val="28"/>
          <w:shd w:val="clear" w:color="auto" w:fill="FFFFFF"/>
        </w:rPr>
      </w:pPr>
      <w:r w:rsidRPr="00A366AA">
        <w:rPr>
          <w:bCs/>
          <w:color w:val="000000"/>
          <w:sz w:val="28"/>
          <w:szCs w:val="28"/>
        </w:rPr>
        <w:t xml:space="preserve">Trường hợp cá nhân, tổ chức vi phạm không có khả năng nộp tiền phạt tại chỗ thì nộp tại Kho bạc Nhà nước hoặc nộp vào tài khoản của Kho bạc Nhà nước </w:t>
      </w:r>
      <w:r w:rsidRPr="00A366AA">
        <w:rPr>
          <w:bCs/>
          <w:color w:val="000000"/>
          <w:sz w:val="28"/>
          <w:szCs w:val="28"/>
        </w:rPr>
        <w:t>trong thời hạn</w:t>
      </w:r>
      <w:r w:rsidRPr="00A366AA">
        <w:rPr>
          <w:bCs/>
          <w:color w:val="000000"/>
          <w:sz w:val="28"/>
          <w:szCs w:val="28"/>
          <w:shd w:val="clear" w:color="auto" w:fill="FFFFFF"/>
        </w:rPr>
        <w:t xml:space="preserve"> 10 ngày, kể từ ngày nhận quyết định xử phạt; trường hợp quyết định xử phạt có ghi thời hạn thi hành nhiều hơn 10 ngày thì thực hiện theo thời hạn đó</w:t>
      </w:r>
      <w:r w:rsidRPr="00A366AA">
        <w:rPr>
          <w:bCs/>
          <w:color w:val="000000"/>
          <w:sz w:val="28"/>
          <w:szCs w:val="28"/>
          <w:shd w:val="clear" w:color="auto" w:fill="FFFFFF"/>
        </w:rPr>
        <w:t>.</w:t>
      </w:r>
    </w:p>
    <w:p w14:paraId="649DE254" w14:textId="748BD80A" w:rsidR="00157C38" w:rsidRPr="00A366AA" w:rsidRDefault="00157C38" w:rsidP="00A366AA">
      <w:pPr>
        <w:pStyle w:val="NormalWeb"/>
        <w:shd w:val="clear" w:color="auto" w:fill="FFFFFF"/>
        <w:spacing w:before="60" w:beforeAutospacing="0" w:after="60" w:afterAutospacing="0" w:line="288" w:lineRule="auto"/>
        <w:ind w:firstLine="567"/>
        <w:jc w:val="both"/>
        <w:rPr>
          <w:b/>
          <w:color w:val="000000"/>
          <w:sz w:val="28"/>
          <w:szCs w:val="28"/>
          <w:shd w:val="clear" w:color="auto" w:fill="FFFFFF"/>
        </w:rPr>
      </w:pPr>
      <w:r w:rsidRPr="00A366AA">
        <w:rPr>
          <w:b/>
          <w:color w:val="000000"/>
          <w:sz w:val="28"/>
          <w:szCs w:val="28"/>
          <w:shd w:val="clear" w:color="auto" w:fill="FFFFFF"/>
        </w:rPr>
        <w:t xml:space="preserve">Câu 48: </w:t>
      </w:r>
      <w:r w:rsidR="003256A0" w:rsidRPr="00A366AA">
        <w:rPr>
          <w:b/>
          <w:color w:val="000000"/>
          <w:sz w:val="28"/>
          <w:szCs w:val="28"/>
          <w:shd w:val="clear" w:color="auto" w:fill="FFFFFF"/>
        </w:rPr>
        <w:t>Quy định pháp luật xử lý vi phạm hành chính về việc gửi quyết định xử phạt vi phạm hành chính như thế nào?</w:t>
      </w:r>
    </w:p>
    <w:p w14:paraId="33EBE421" w14:textId="57AA3839" w:rsidR="003256A0" w:rsidRPr="00A366AA" w:rsidRDefault="003256A0" w:rsidP="00A366AA">
      <w:pPr>
        <w:pStyle w:val="NormalWeb"/>
        <w:shd w:val="clear" w:color="auto" w:fill="FFFFFF"/>
        <w:spacing w:before="60" w:beforeAutospacing="0" w:after="60" w:afterAutospacing="0" w:line="288" w:lineRule="auto"/>
        <w:ind w:firstLine="567"/>
        <w:jc w:val="both"/>
        <w:rPr>
          <w:b/>
          <w:i/>
          <w:iCs/>
          <w:color w:val="000000"/>
          <w:sz w:val="28"/>
          <w:szCs w:val="28"/>
          <w:u w:val="single"/>
          <w:shd w:val="clear" w:color="auto" w:fill="FFFFFF"/>
        </w:rPr>
      </w:pPr>
      <w:r w:rsidRPr="00A366AA">
        <w:rPr>
          <w:b/>
          <w:i/>
          <w:iCs/>
          <w:color w:val="000000"/>
          <w:sz w:val="28"/>
          <w:szCs w:val="28"/>
          <w:u w:val="single"/>
          <w:shd w:val="clear" w:color="auto" w:fill="FFFFFF"/>
        </w:rPr>
        <w:t>Trả lời:</w:t>
      </w:r>
    </w:p>
    <w:p w14:paraId="75726281" w14:textId="77777777" w:rsidR="003256A0" w:rsidRPr="00A366AA" w:rsidRDefault="003256A0"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14:paraId="4039D404" w14:textId="77777777" w:rsidR="003256A0" w:rsidRPr="00A366AA" w:rsidRDefault="003256A0"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Quyết định xử phạt vi phạm hành chính được giao trực tiếp hoặc gửi qua bưu điện bằng hình thức bảo đảm và thông báo cho cá nhân, tổ chức bị xử phạt biết.</w:t>
      </w:r>
    </w:p>
    <w:p w14:paraId="05877FB0" w14:textId="77777777" w:rsidR="003256A0" w:rsidRPr="00A366AA" w:rsidRDefault="003256A0"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14:paraId="3A3A3B6F" w14:textId="6E53EE43" w:rsidR="003256A0" w:rsidRPr="00A366AA" w:rsidRDefault="003256A0"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lastRenderedPageBreak/>
        <w:t>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14:paraId="24E877C7" w14:textId="3B981687" w:rsidR="003256A0" w:rsidRPr="00A366AA" w:rsidRDefault="003256A0" w:rsidP="00A366AA">
      <w:pPr>
        <w:pStyle w:val="NormalWeb"/>
        <w:shd w:val="clear" w:color="auto" w:fill="FFFFFF"/>
        <w:spacing w:before="60" w:beforeAutospacing="0" w:after="60" w:afterAutospacing="0" w:line="288" w:lineRule="auto"/>
        <w:ind w:firstLine="567"/>
        <w:jc w:val="both"/>
        <w:rPr>
          <w:b/>
          <w:bCs/>
          <w:color w:val="000000"/>
          <w:sz w:val="28"/>
          <w:szCs w:val="28"/>
        </w:rPr>
      </w:pPr>
      <w:r w:rsidRPr="00A366AA">
        <w:rPr>
          <w:b/>
          <w:bCs/>
          <w:color w:val="000000"/>
          <w:sz w:val="28"/>
          <w:szCs w:val="28"/>
        </w:rPr>
        <w:t xml:space="preserve">Câu 49: Luật Xử lý vi phạm hành chính </w:t>
      </w:r>
      <w:r w:rsidRPr="00A366AA">
        <w:rPr>
          <w:b/>
          <w:bCs/>
          <w:i/>
          <w:iCs/>
          <w:color w:val="000000"/>
          <w:sz w:val="28"/>
          <w:szCs w:val="28"/>
        </w:rPr>
        <w:t>(sửa đổi, bổ sung năm 2020)</w:t>
      </w:r>
      <w:r w:rsidRPr="00A366AA">
        <w:rPr>
          <w:b/>
          <w:bCs/>
          <w:color w:val="000000"/>
          <w:sz w:val="28"/>
          <w:szCs w:val="28"/>
        </w:rPr>
        <w:t xml:space="preserve"> quy định như thế nào đối với các trường hợp chuyển quyết định xử phạt vi phạm hành chính để thi hành?</w:t>
      </w:r>
    </w:p>
    <w:p w14:paraId="54A50120" w14:textId="5A05917A" w:rsidR="003256A0" w:rsidRPr="00A366AA" w:rsidRDefault="003256A0" w:rsidP="00A366AA">
      <w:pPr>
        <w:pStyle w:val="NormalWeb"/>
        <w:shd w:val="clear" w:color="auto" w:fill="FFFFFF"/>
        <w:spacing w:before="60" w:beforeAutospacing="0" w:after="60" w:afterAutospacing="0" w:line="288" w:lineRule="auto"/>
        <w:ind w:firstLine="567"/>
        <w:jc w:val="both"/>
        <w:rPr>
          <w:b/>
          <w:bCs/>
          <w:i/>
          <w:iCs/>
          <w:color w:val="000000"/>
          <w:sz w:val="28"/>
          <w:szCs w:val="28"/>
          <w:u w:val="single"/>
        </w:rPr>
      </w:pPr>
      <w:r w:rsidRPr="00A366AA">
        <w:rPr>
          <w:b/>
          <w:bCs/>
          <w:i/>
          <w:iCs/>
          <w:color w:val="000000"/>
          <w:sz w:val="28"/>
          <w:szCs w:val="28"/>
          <w:u w:val="single"/>
        </w:rPr>
        <w:t>Trả lời:</w:t>
      </w:r>
      <w:r w:rsidR="003E0E17" w:rsidRPr="00A366AA">
        <w:rPr>
          <w:b/>
          <w:bCs/>
          <w:i/>
          <w:iCs/>
          <w:color w:val="000000"/>
          <w:sz w:val="28"/>
          <w:szCs w:val="28"/>
          <w:u w:val="single"/>
        </w:rPr>
        <w:t xml:space="preserve"> </w:t>
      </w:r>
      <w:r w:rsidR="003E0E17" w:rsidRPr="00A366AA">
        <w:rPr>
          <w:color w:val="000000"/>
          <w:sz w:val="28"/>
          <w:szCs w:val="28"/>
        </w:rPr>
        <w:t xml:space="preserve">Theo Điều 71 Luật Xử lý vi phạm hành chính </w:t>
      </w:r>
      <w:r w:rsidR="003E0E17" w:rsidRPr="00A366AA">
        <w:rPr>
          <w:i/>
          <w:iCs/>
          <w:color w:val="000000"/>
          <w:sz w:val="28"/>
          <w:szCs w:val="28"/>
        </w:rPr>
        <w:t>(sửa đổi, bổ sung năm 2020),</w:t>
      </w:r>
      <w:r w:rsidR="003E0E17" w:rsidRPr="00A366AA">
        <w:rPr>
          <w:color w:val="000000"/>
          <w:sz w:val="28"/>
          <w:szCs w:val="28"/>
        </w:rPr>
        <w:t xml:space="preserve"> quy định cụ thể như sau:</w:t>
      </w:r>
    </w:p>
    <w:p w14:paraId="0EA72A7C" w14:textId="77777777" w:rsidR="003256A0" w:rsidRPr="00A366AA" w:rsidRDefault="003256A0"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1. Trong trường hợp cá nhân, tổ chức thực hiện vi phạm hành chính ở địa bàn cấp tỉnh này nhưng cư trú, đóng trụ sở ở địa bàn cấp tỉnh khác và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tổ chức thi hành.</w:t>
      </w:r>
    </w:p>
    <w:p w14:paraId="3E1593AA" w14:textId="5F4ED24B" w:rsidR="003256A0" w:rsidRPr="00A366AA" w:rsidRDefault="003256A0" w:rsidP="00A366AA">
      <w:pPr>
        <w:pStyle w:val="NormalWeb"/>
        <w:spacing w:before="60" w:beforeAutospacing="0" w:after="60" w:afterAutospacing="0" w:line="288" w:lineRule="auto"/>
        <w:ind w:firstLine="567"/>
        <w:jc w:val="both"/>
        <w:rPr>
          <w:color w:val="000000"/>
          <w:sz w:val="28"/>
          <w:szCs w:val="28"/>
        </w:rPr>
      </w:pPr>
      <w:r w:rsidRPr="00A366AA">
        <w:rPr>
          <w:color w:val="000000"/>
          <w:sz w:val="28"/>
          <w:szCs w:val="28"/>
        </w:rPr>
        <w:t>2.</w:t>
      </w:r>
      <w:r w:rsidR="003E0E17" w:rsidRPr="00A366AA">
        <w:rPr>
          <w:color w:val="000000"/>
          <w:sz w:val="28"/>
          <w:szCs w:val="28"/>
        </w:rPr>
        <w:t xml:space="preserve"> </w:t>
      </w:r>
      <w:r w:rsidRPr="00A366AA">
        <w:rPr>
          <w:color w:val="000000"/>
          <w:sz w:val="28"/>
          <w:szCs w:val="28"/>
        </w:rPr>
        <w:t>Trong trường hợp vi phạm hành chính xảy ra ở địa bàn cấp huyện này nhưng cá nhân cư trú, tổ chức đóng trụ sở ở địa bàn cấp huyện khác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thi hành.</w:t>
      </w:r>
    </w:p>
    <w:p w14:paraId="5CCEB893" w14:textId="268D9C6E" w:rsidR="003256A0" w:rsidRPr="00A366AA" w:rsidRDefault="003256A0" w:rsidP="00A366AA">
      <w:pPr>
        <w:pStyle w:val="NormalWeb"/>
        <w:spacing w:before="60" w:beforeAutospacing="0" w:after="60" w:afterAutospacing="0" w:line="288" w:lineRule="auto"/>
        <w:ind w:firstLine="567"/>
        <w:jc w:val="both"/>
        <w:rPr>
          <w:color w:val="000000"/>
          <w:sz w:val="28"/>
          <w:szCs w:val="28"/>
        </w:rPr>
      </w:pPr>
      <w:r w:rsidRPr="00A366AA">
        <w:rPr>
          <w:color w:val="000000"/>
          <w:sz w:val="28"/>
          <w:szCs w:val="28"/>
        </w:rPr>
        <w:t>3.</w:t>
      </w:r>
      <w:r w:rsidR="003E0E17" w:rsidRPr="00A366AA">
        <w:rPr>
          <w:color w:val="000000"/>
          <w:sz w:val="28"/>
          <w:szCs w:val="28"/>
        </w:rPr>
        <w:t xml:space="preserve"> </w:t>
      </w:r>
      <w:r w:rsidRPr="00A366AA">
        <w:rPr>
          <w:color w:val="000000"/>
          <w:sz w:val="28"/>
          <w:szCs w:val="28"/>
        </w:rPr>
        <w:t>Cơ quan của người đã ra quyết định xử phạt vi phạm hành chính đối với các trường hợp quy định tại khoản 1 và khoản 2 Điều này có trách nhiệm chuyển toàn bộ bản gốc hồ sơ, giấy tờ liên quan đến cơ quan tiếp nhận quyết định xử phạt để thi hành theo quy định của Luật này. Tang vật, phương tiện vi phạm hành chính bị tạm giữ, tịch thu (nếu có) được chuyển đến cơ quan tiếp nhận quyết định xử phạt để thi hành, trừ trường hợp tang vật là động vật, thực vật sống, hàng hóa, vật phẩm dễ bị hư hỏng, khó bảo quản theo quy định của pháp luật và một số loại tài sản khác do Chính phủ quy định.</w:t>
      </w:r>
    </w:p>
    <w:p w14:paraId="018BB4C0" w14:textId="156B27FD" w:rsidR="003256A0" w:rsidRPr="00A366AA" w:rsidRDefault="003256A0"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Cá nhân, tổ chức vi phạm phải trả chi phí chuyển hồ sơ, tang vật, phương tiện vi phạm hành chính.</w:t>
      </w:r>
    </w:p>
    <w:p w14:paraId="4AE9D366" w14:textId="2D92F8C7" w:rsidR="003E0E17" w:rsidRPr="00A24085" w:rsidRDefault="003E0E17" w:rsidP="00A366AA">
      <w:pPr>
        <w:pStyle w:val="NormalWeb"/>
        <w:shd w:val="clear" w:color="auto" w:fill="FFFFFF"/>
        <w:spacing w:before="60" w:beforeAutospacing="0" w:after="60" w:afterAutospacing="0" w:line="288" w:lineRule="auto"/>
        <w:ind w:firstLine="567"/>
        <w:jc w:val="both"/>
        <w:rPr>
          <w:b/>
          <w:bCs/>
          <w:color w:val="000000"/>
          <w:sz w:val="28"/>
          <w:szCs w:val="28"/>
        </w:rPr>
      </w:pPr>
      <w:r w:rsidRPr="00A24085">
        <w:rPr>
          <w:b/>
          <w:bCs/>
          <w:color w:val="000000"/>
          <w:sz w:val="28"/>
          <w:szCs w:val="28"/>
        </w:rPr>
        <w:lastRenderedPageBreak/>
        <w:t>Câu 50: Quy định về công bố công khai trên phương tiện thông tin đại chúng việc</w:t>
      </w:r>
      <w:r w:rsidR="000F3AFC" w:rsidRPr="00A24085">
        <w:rPr>
          <w:b/>
          <w:bCs/>
          <w:color w:val="000000"/>
          <w:sz w:val="28"/>
          <w:szCs w:val="28"/>
        </w:rPr>
        <w:t xml:space="preserve"> xử phạt đối với cá nhân, tổ chức vi phạm hành chính trong các trường hợp nào?</w:t>
      </w:r>
    </w:p>
    <w:p w14:paraId="7A5EBC56" w14:textId="344EE97C" w:rsidR="000F3AFC" w:rsidRPr="00A24085" w:rsidRDefault="000F3AFC" w:rsidP="00A366AA">
      <w:pPr>
        <w:pStyle w:val="NormalWeb"/>
        <w:shd w:val="clear" w:color="auto" w:fill="FFFFFF"/>
        <w:spacing w:before="60" w:beforeAutospacing="0" w:after="60" w:afterAutospacing="0" w:line="288" w:lineRule="auto"/>
        <w:ind w:firstLine="567"/>
        <w:jc w:val="both"/>
        <w:rPr>
          <w:b/>
          <w:bCs/>
          <w:i/>
          <w:iCs/>
          <w:color w:val="000000"/>
          <w:sz w:val="28"/>
          <w:szCs w:val="28"/>
          <w:u w:val="single"/>
        </w:rPr>
      </w:pPr>
      <w:r w:rsidRPr="00A24085">
        <w:rPr>
          <w:b/>
          <w:bCs/>
          <w:i/>
          <w:iCs/>
          <w:color w:val="000000"/>
          <w:sz w:val="28"/>
          <w:szCs w:val="28"/>
          <w:u w:val="single"/>
        </w:rPr>
        <w:t>Trả lời:</w:t>
      </w:r>
    </w:p>
    <w:p w14:paraId="52600D24" w14:textId="043FE120"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Theo Điều 72 Luật Xử lý vi phạm hành chính (sửa đổi, bổ sung năm 2020), quy định cụ thể như sau:</w:t>
      </w:r>
    </w:p>
    <w:p w14:paraId="6A69A44F"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1. Trường hợp vi phạm hành chính về an toàn thực phẩm; chất lượng sản phẩm, hàng hóa; dược; khám bệnh, chữa bệnh; lao động; xây dựng; bảo hiểm xã hội; bảo hiểm y tế; bảo vệ môi trường; thuế; chứng khoán; sở hữu trí tuệ; đo lường; sản xuất, buôn bán hàng giả mà gây hậu quả lớn hoặc gây ảnh hưởng xấu về dư luận xã hội thì cơ quan của người có thẩm quyền xử phạt vi phạm hành chính có trách nhiệm công bố công khai về việc xử phạt.</w:t>
      </w:r>
    </w:p>
    <w:p w14:paraId="71D16401"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2. Nội dung công bố công khai bao gồm cá nhân, tổ chức vi phạm hành chính, hành vi vi phạm, hình thức xử phạt và biện pháp khắc phục hậu quả.</w:t>
      </w:r>
    </w:p>
    <w:p w14:paraId="08F67D7E"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3. Việc công bố công khai được thực hiện trên trang thông tin điện tử hoặc báo của cơ quan quản lý cấp bộ, cấp sở hoặc của Ủy ban nhân dân cấp tỉnh nơi xảy ra vi phạm hành chính.</w:t>
      </w:r>
    </w:p>
    <w:p w14:paraId="373D0079" w14:textId="0F98D158"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Ngoài ra, tại Điều 18 Nghị định số 118/2021/NĐ-CP ngày 23/12/2021 của Chính phủ về hướng dẫn thi hành Luật Xử lý vi phạm hành chính, quy định chi tiết như sau:</w:t>
      </w:r>
      <w:r w:rsidRPr="00A366AA">
        <w:rPr>
          <w:color w:val="000000"/>
          <w:sz w:val="28"/>
          <w:szCs w:val="28"/>
        </w:rPr>
        <w:br/>
        <w:t xml:space="preserve">- Tại khoản </w:t>
      </w:r>
      <w:r w:rsidRPr="00A366AA">
        <w:rPr>
          <w:color w:val="000000"/>
          <w:sz w:val="28"/>
          <w:szCs w:val="28"/>
          <w:lang w:val="vi-VN"/>
        </w:rPr>
        <w:t>1</w:t>
      </w:r>
      <w:r w:rsidRPr="00A366AA">
        <w:rPr>
          <w:color w:val="000000"/>
          <w:sz w:val="28"/>
          <w:szCs w:val="28"/>
        </w:rPr>
        <w:t>, quy định:</w:t>
      </w:r>
      <w:r w:rsidRPr="00A366AA">
        <w:rPr>
          <w:color w:val="000000"/>
          <w:sz w:val="28"/>
          <w:szCs w:val="28"/>
          <w:lang w:val="vi-VN"/>
        </w:rPr>
        <w:t xml:space="preserve"> Đối với các trường hợp vi phạm phải được công bố công khai theo quy định tại </w:t>
      </w:r>
      <w:bookmarkStart w:id="0" w:name="dc_42"/>
      <w:r w:rsidRPr="00A366AA">
        <w:rPr>
          <w:color w:val="000000"/>
          <w:sz w:val="28"/>
          <w:szCs w:val="28"/>
          <w:lang w:val="vi-VN"/>
        </w:rPr>
        <w:t>khoản 1 Điều 72 Luật Xử lý vi phạm hành chính</w:t>
      </w:r>
      <w:bookmarkEnd w:id="0"/>
      <w:r w:rsidRPr="00A366AA">
        <w:rPr>
          <w:color w:val="000000"/>
          <w:sz w:val="28"/>
          <w:szCs w:val="28"/>
          <w:lang w:val="vi-VN"/>
        </w:rPr>
        <w:t>, thủ trưởng cơ quan, đơn vị của người đã ra quyết định xử phạt gửi văn bản về việc công bố công khai và bản sao quyết định xử phạt vi phạm hành chính đến trang thông tin điện tử hoặc báo của cơ quan quản lý cấp bộ, cấp sở hoặc của Ủy ban nhân dân cấp tỉnh nơi xảy ra vi phạm hành chính trong thời hạn 03 ngày làm việc, kể từ ngày ra quyết định xử phạt.</w:t>
      </w:r>
    </w:p>
    <w:p w14:paraId="3A47FA00"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vi-VN"/>
        </w:rPr>
        <w:t>Trường hợp đính chính, sửa đổi, bổ sung, hủy bỏ, ban hành quyết định mới trong xử phạt vi phạm hành chính, thì cũng phải thực hiện công bố công khai theo quy định tại khoản này.</w:t>
      </w:r>
    </w:p>
    <w:p w14:paraId="764E95E2" w14:textId="5E7E049A"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 xml:space="preserve">- Tại Khoản </w:t>
      </w:r>
      <w:r w:rsidRPr="00A366AA">
        <w:rPr>
          <w:color w:val="000000"/>
          <w:sz w:val="28"/>
          <w:szCs w:val="28"/>
          <w:lang w:val="vi-VN"/>
        </w:rPr>
        <w:t>2</w:t>
      </w:r>
      <w:r w:rsidRPr="00A366AA">
        <w:rPr>
          <w:color w:val="000000"/>
          <w:sz w:val="28"/>
          <w:szCs w:val="28"/>
        </w:rPr>
        <w:t>, quy định:</w:t>
      </w:r>
      <w:r w:rsidRPr="00A366AA">
        <w:rPr>
          <w:color w:val="000000"/>
          <w:sz w:val="28"/>
          <w:szCs w:val="28"/>
          <w:lang w:val="vi-VN"/>
        </w:rPr>
        <w:t xml:space="preserve"> Nội dung thông tin công bố công khai gồm: Họ và tên, ngày, tháng, năm sinh, số chứng minh nhân dân hoặc căn cước công dân hoặc số định danh cá nhân, quốc tịch của người vi phạm hoặc tên, địa chỉ của tổ chức vi phạm; hành vi vi phạm hành chính; hình thức xử phạt; biện pháp khắc phục hậu quả và thời gian thực hiện.</w:t>
      </w:r>
    </w:p>
    <w:p w14:paraId="3FD8EEAC" w14:textId="6F898CFC"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lastRenderedPageBreak/>
        <w:t xml:space="preserve">- Tại Khoản </w:t>
      </w:r>
      <w:r w:rsidRPr="00A366AA">
        <w:rPr>
          <w:color w:val="000000"/>
          <w:sz w:val="28"/>
          <w:szCs w:val="28"/>
          <w:lang w:val="vi-VN"/>
        </w:rPr>
        <w:t>3</w:t>
      </w:r>
      <w:r w:rsidRPr="00A366AA">
        <w:rPr>
          <w:color w:val="000000"/>
          <w:sz w:val="28"/>
          <w:szCs w:val="28"/>
        </w:rPr>
        <w:t>, quy định:</w:t>
      </w:r>
      <w:r w:rsidRPr="00A366AA">
        <w:rPr>
          <w:color w:val="000000"/>
          <w:sz w:val="28"/>
          <w:szCs w:val="28"/>
          <w:lang w:val="vi-VN"/>
        </w:rPr>
        <w:t xml:space="preserve"> Người đứng đầu cơ quan báo hoặc người chịu trách nhiệm quản lý nội dung của trang thông tin điện tử và thời hạn công bố công khai có trách nhiệm:</w:t>
      </w:r>
    </w:p>
    <w:p w14:paraId="004901CC"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vi-VN"/>
        </w:rPr>
        <w:t>a) Đăng đầy đủ các nội dung thông tin cần công khai trong thời hạn 02 ngày làm việc kể từ ngày nhận được văn bản về việc công bố công khai và bản sao quyết định xử phạt vi phạm hành chính;</w:t>
      </w:r>
    </w:p>
    <w:p w14:paraId="0BD6A343"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vi-VN"/>
        </w:rPr>
        <w:t>b) Đăng công khai thông tin đối với mỗi quyết định xử phạt vi phạm hành chính ít nhất 01 lần, </w:t>
      </w:r>
      <w:r w:rsidRPr="00A366AA">
        <w:rPr>
          <w:color w:val="000000"/>
          <w:sz w:val="28"/>
          <w:szCs w:val="28"/>
          <w:lang w:val="sv-SE"/>
        </w:rPr>
        <w:t>thời gian đăng tải ít nhất là 30 ngày;</w:t>
      </w:r>
    </w:p>
    <w:p w14:paraId="44420500"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sv-SE"/>
        </w:rPr>
        <w:t>c) Đăng tin đính chính trong thời hạn 01 ngày làm việc trên trang thông tin điện tử hoặc số báo tiếp theo, kể từ thời điểm nhận được yêu cầu.</w:t>
      </w:r>
    </w:p>
    <w:p w14:paraId="33C6BA0B" w14:textId="0E034DC6"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sv-SE"/>
        </w:rPr>
        <w:t xml:space="preserve">- Tại khoản </w:t>
      </w:r>
      <w:r w:rsidRPr="00A366AA">
        <w:rPr>
          <w:color w:val="000000"/>
          <w:sz w:val="28"/>
          <w:szCs w:val="28"/>
          <w:lang w:val="sv-SE"/>
        </w:rPr>
        <w:t>4</w:t>
      </w:r>
      <w:r w:rsidRPr="00A366AA">
        <w:rPr>
          <w:color w:val="000000"/>
          <w:sz w:val="28"/>
          <w:szCs w:val="28"/>
          <w:lang w:val="sv-SE"/>
        </w:rPr>
        <w:t>, quy định:</w:t>
      </w:r>
      <w:r w:rsidRPr="00A366AA">
        <w:rPr>
          <w:color w:val="000000"/>
          <w:sz w:val="28"/>
          <w:szCs w:val="28"/>
          <w:lang w:val="sv-SE"/>
        </w:rPr>
        <w:t xml:space="preserve"> Thủ trưởng cơ quan của người đã ra quyết định xử phạt vi phạm hành chính có trách nhiệm:</w:t>
      </w:r>
    </w:p>
    <w:p w14:paraId="69DBF583"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sv-SE"/>
        </w:rPr>
        <w:t>a) Chịu trách nhiệm về nội dung thông tin công bố công khai;</w:t>
      </w:r>
    </w:p>
    <w:p w14:paraId="3666814D"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lang w:val="sv-SE"/>
        </w:rPr>
        <w:t>b) Đính chính thông tin sai lệch trong vòng 01 ngày làm việc, kể từ thời điểm phát hiện hoặc nhận được yêu cầu đính chính.</w:t>
      </w:r>
    </w:p>
    <w:p w14:paraId="157B313B" w14:textId="71FAD4FC"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 xml:space="preserve">- Tại khoản </w:t>
      </w:r>
      <w:r w:rsidRPr="00A366AA">
        <w:rPr>
          <w:color w:val="000000"/>
          <w:sz w:val="28"/>
          <w:szCs w:val="28"/>
        </w:rPr>
        <w:t>5</w:t>
      </w:r>
      <w:r w:rsidRPr="00A366AA">
        <w:rPr>
          <w:color w:val="000000"/>
          <w:sz w:val="28"/>
          <w:szCs w:val="28"/>
        </w:rPr>
        <w:t xml:space="preserve">, quy định: </w:t>
      </w:r>
      <w:r w:rsidRPr="00A366AA">
        <w:rPr>
          <w:color w:val="000000"/>
          <w:sz w:val="28"/>
          <w:szCs w:val="28"/>
        </w:rPr>
        <w:t xml:space="preserve"> Đính chính thông tin sai lệch:</w:t>
      </w:r>
    </w:p>
    <w:p w14:paraId="321C5823"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a) Trong trường hợp trang thông tin điện tử hoặc báo đăng không chính xác các thông tin quy định tại khoản 2 Điều này, thì phải đính chính đúng chuyên mục hoặc vị trí đã đăng thông tin sai lệch trong thời hạn 24 giờ, kể từ thời điểm phát hiện hoặc nhận được yêu cầu đính chính trên trang thông tin điện tử hoặc số báo tiếp theo và phải chịu chi phí cho việc đính chính;</w:t>
      </w:r>
    </w:p>
    <w:p w14:paraId="046DF6EF" w14:textId="77777777" w:rsidR="000F3AFC" w:rsidRPr="00A366AA" w:rsidRDefault="000F3AFC"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b) Việc đính chính được thực hiện 01 lần đối với mỗi quyết định xử phạt vi phạm hành chính, </w:t>
      </w:r>
      <w:r w:rsidRPr="00A366AA">
        <w:rPr>
          <w:color w:val="000000"/>
          <w:sz w:val="28"/>
          <w:szCs w:val="28"/>
          <w:lang w:val="sv-SE"/>
        </w:rPr>
        <w:t>thời gian đăng tải ít nhất là 30 ngày.</w:t>
      </w:r>
    </w:p>
    <w:p w14:paraId="09A6D57E" w14:textId="101BB497" w:rsidR="000F3AFC" w:rsidRPr="00A366AA" w:rsidRDefault="00A366AA"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 xml:space="preserve">- Tại khoản </w:t>
      </w:r>
      <w:r w:rsidR="000F3AFC" w:rsidRPr="00A366AA">
        <w:rPr>
          <w:color w:val="000000"/>
          <w:sz w:val="28"/>
          <w:szCs w:val="28"/>
        </w:rPr>
        <w:t>6</w:t>
      </w:r>
      <w:r w:rsidRPr="00A366AA">
        <w:rPr>
          <w:color w:val="000000"/>
          <w:sz w:val="28"/>
          <w:szCs w:val="28"/>
        </w:rPr>
        <w:t>, quy định:</w:t>
      </w:r>
      <w:r w:rsidR="000F3AFC" w:rsidRPr="00A366AA">
        <w:rPr>
          <w:color w:val="000000"/>
          <w:sz w:val="28"/>
          <w:szCs w:val="28"/>
        </w:rPr>
        <w:t xml:space="preserve"> Trường hợp việc công bố công khai việc xử phạt không thể thực hiện đúng thời hạn quy định tại khoản 1 Điều này vì những lý do bất khả kháng, thì người có trách nhiệm công bố công khai phải báo cáo thủ trưởng cấp trên trực tiếp và thực hiện công bố công khai việc xử phạt ngay sau khi sự kiện bất khả kháng được khắc phục.</w:t>
      </w:r>
    </w:p>
    <w:p w14:paraId="6058EBC2" w14:textId="3DA25005" w:rsidR="000F3AFC" w:rsidRPr="00A366AA" w:rsidRDefault="00A366AA"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 xml:space="preserve">- Tại khoản </w:t>
      </w:r>
      <w:r w:rsidR="000F3AFC" w:rsidRPr="00A366AA">
        <w:rPr>
          <w:color w:val="000000"/>
          <w:sz w:val="28"/>
          <w:szCs w:val="28"/>
        </w:rPr>
        <w:t>7</w:t>
      </w:r>
      <w:r w:rsidRPr="00A366AA">
        <w:rPr>
          <w:color w:val="000000"/>
          <w:sz w:val="28"/>
          <w:szCs w:val="28"/>
        </w:rPr>
        <w:t xml:space="preserve">, quy định: </w:t>
      </w:r>
      <w:r w:rsidR="000F3AFC" w:rsidRPr="00A366AA">
        <w:rPr>
          <w:color w:val="000000"/>
          <w:sz w:val="28"/>
          <w:szCs w:val="28"/>
        </w:rPr>
        <w:t xml:space="preserve"> Kinh phí thực hiện công bố công khai và đính chính thông tin sai lệch được chi trả bằng nguồn kinh phí hoạt động thường xuyên từ cơ quan của người có thẩm quyền đã ra quyết định xử phạt vi phạm hành chính.</w:t>
      </w:r>
    </w:p>
    <w:p w14:paraId="3FEB1ED4" w14:textId="613B7B11" w:rsidR="00157C38" w:rsidRPr="00C82B4A" w:rsidRDefault="00A366AA" w:rsidP="00A366AA">
      <w:pPr>
        <w:pStyle w:val="NormalWeb"/>
        <w:shd w:val="clear" w:color="auto" w:fill="FFFFFF"/>
        <w:spacing w:before="60" w:beforeAutospacing="0" w:after="60" w:afterAutospacing="0" w:line="288" w:lineRule="auto"/>
        <w:ind w:firstLine="567"/>
        <w:jc w:val="both"/>
        <w:rPr>
          <w:color w:val="000000"/>
          <w:sz w:val="28"/>
          <w:szCs w:val="28"/>
        </w:rPr>
      </w:pPr>
      <w:r w:rsidRPr="00A366AA">
        <w:rPr>
          <w:color w:val="000000"/>
          <w:sz w:val="28"/>
          <w:szCs w:val="28"/>
        </w:rPr>
        <w:t xml:space="preserve">- Tại khoản </w:t>
      </w:r>
      <w:r w:rsidR="000F3AFC" w:rsidRPr="00A366AA">
        <w:rPr>
          <w:color w:val="000000"/>
          <w:sz w:val="28"/>
          <w:szCs w:val="28"/>
        </w:rPr>
        <w:t>8</w:t>
      </w:r>
      <w:r w:rsidRPr="00A366AA">
        <w:rPr>
          <w:color w:val="000000"/>
          <w:sz w:val="28"/>
          <w:szCs w:val="28"/>
        </w:rPr>
        <w:t>, quy định:</w:t>
      </w:r>
      <w:r w:rsidR="000F3AFC" w:rsidRPr="00A366AA">
        <w:rPr>
          <w:color w:val="000000"/>
          <w:sz w:val="28"/>
          <w:szCs w:val="28"/>
        </w:rPr>
        <w:t xml:space="preserve"> Người có hành vi vi phạm quy định tại các khoản 1, 2, 3, 4, 5 và 6 Điều này, thì tùy theo tính chất, mức độ vi phạm mà bị xử lý kỷ luật, nếu gây thiệt hại phải bồi hoàn theo quy định của pháp luật về trách nhiệm bồi thường của nhà nước.</w:t>
      </w:r>
    </w:p>
    <w:sectPr w:rsidR="00157C38" w:rsidRPr="00C82B4A" w:rsidSect="005E0C9A">
      <w:pgSz w:w="11906" w:h="16838" w:code="9"/>
      <w:pgMar w:top="1134" w:right="1134" w:bottom="1134" w:left="1701" w:header="62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5BC4"/>
    <w:multiLevelType w:val="hybridMultilevel"/>
    <w:tmpl w:val="E224149E"/>
    <w:lvl w:ilvl="0" w:tplc="6FF6B6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03FEA"/>
    <w:multiLevelType w:val="hybridMultilevel"/>
    <w:tmpl w:val="8A4E3902"/>
    <w:lvl w:ilvl="0" w:tplc="E9D678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591752"/>
    <w:multiLevelType w:val="hybridMultilevel"/>
    <w:tmpl w:val="D5BC33F8"/>
    <w:lvl w:ilvl="0" w:tplc="C12400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F0C91"/>
    <w:multiLevelType w:val="hybridMultilevel"/>
    <w:tmpl w:val="56C2E512"/>
    <w:lvl w:ilvl="0" w:tplc="39944E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B671E"/>
    <w:multiLevelType w:val="hybridMultilevel"/>
    <w:tmpl w:val="7DBABD26"/>
    <w:lvl w:ilvl="0" w:tplc="1C28775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F02D2"/>
    <w:multiLevelType w:val="hybridMultilevel"/>
    <w:tmpl w:val="DE366CDC"/>
    <w:lvl w:ilvl="0" w:tplc="107A8AF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40058"/>
    <w:multiLevelType w:val="hybridMultilevel"/>
    <w:tmpl w:val="4A10CDE2"/>
    <w:lvl w:ilvl="0" w:tplc="2D36F93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C707D"/>
    <w:multiLevelType w:val="hybridMultilevel"/>
    <w:tmpl w:val="FAC4D8FA"/>
    <w:lvl w:ilvl="0" w:tplc="164473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120DC"/>
    <w:multiLevelType w:val="hybridMultilevel"/>
    <w:tmpl w:val="0D44500C"/>
    <w:lvl w:ilvl="0" w:tplc="A674643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D3D02"/>
    <w:multiLevelType w:val="hybridMultilevel"/>
    <w:tmpl w:val="2988C964"/>
    <w:lvl w:ilvl="0" w:tplc="FC5886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034715">
    <w:abstractNumId w:val="1"/>
  </w:num>
  <w:num w:numId="2" w16cid:durableId="501773819">
    <w:abstractNumId w:val="0"/>
  </w:num>
  <w:num w:numId="3" w16cid:durableId="932320274">
    <w:abstractNumId w:val="5"/>
  </w:num>
  <w:num w:numId="4" w16cid:durableId="1219246046">
    <w:abstractNumId w:val="3"/>
  </w:num>
  <w:num w:numId="5" w16cid:durableId="26807043">
    <w:abstractNumId w:val="6"/>
  </w:num>
  <w:num w:numId="6" w16cid:durableId="551186627">
    <w:abstractNumId w:val="4"/>
  </w:num>
  <w:num w:numId="7" w16cid:durableId="404230770">
    <w:abstractNumId w:val="2"/>
  </w:num>
  <w:num w:numId="8" w16cid:durableId="516507507">
    <w:abstractNumId w:val="7"/>
  </w:num>
  <w:num w:numId="9" w16cid:durableId="1789660095">
    <w:abstractNumId w:val="8"/>
  </w:num>
  <w:num w:numId="10" w16cid:durableId="1039860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2F"/>
    <w:rsid w:val="000F3AFC"/>
    <w:rsid w:val="00157C38"/>
    <w:rsid w:val="001C13E5"/>
    <w:rsid w:val="003256A0"/>
    <w:rsid w:val="003A0880"/>
    <w:rsid w:val="003E0E17"/>
    <w:rsid w:val="003E6DAE"/>
    <w:rsid w:val="004141EC"/>
    <w:rsid w:val="004708EB"/>
    <w:rsid w:val="004A6731"/>
    <w:rsid w:val="004C0B2A"/>
    <w:rsid w:val="005C59F2"/>
    <w:rsid w:val="005D74BA"/>
    <w:rsid w:val="005E0C9A"/>
    <w:rsid w:val="00717BE8"/>
    <w:rsid w:val="0087429C"/>
    <w:rsid w:val="0088469D"/>
    <w:rsid w:val="00946E0D"/>
    <w:rsid w:val="00954F39"/>
    <w:rsid w:val="009A3A2F"/>
    <w:rsid w:val="009C5AB7"/>
    <w:rsid w:val="00A0085E"/>
    <w:rsid w:val="00A24085"/>
    <w:rsid w:val="00A366AA"/>
    <w:rsid w:val="00A91B04"/>
    <w:rsid w:val="00AC0530"/>
    <w:rsid w:val="00B0728D"/>
    <w:rsid w:val="00B2313E"/>
    <w:rsid w:val="00BD0CC3"/>
    <w:rsid w:val="00C5605E"/>
    <w:rsid w:val="00C655D7"/>
    <w:rsid w:val="00C705F1"/>
    <w:rsid w:val="00C718E5"/>
    <w:rsid w:val="00C73DF7"/>
    <w:rsid w:val="00C82B4A"/>
    <w:rsid w:val="00D601DA"/>
    <w:rsid w:val="00DA3386"/>
    <w:rsid w:val="00DF797C"/>
    <w:rsid w:val="00E84D10"/>
    <w:rsid w:val="00F35D36"/>
    <w:rsid w:val="00F5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CC6B"/>
  <w15:chartTrackingRefBased/>
  <w15:docId w15:val="{1F7D5AB6-9F01-48A7-AC9F-A9D5442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3E5"/>
  </w:style>
  <w:style w:type="paragraph" w:styleId="Heading4">
    <w:name w:val="heading 4"/>
    <w:basedOn w:val="Normal"/>
    <w:link w:val="Heading4Char"/>
    <w:uiPriority w:val="9"/>
    <w:qFormat/>
    <w:rsid w:val="004141EC"/>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3E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C5AB7"/>
    <w:rPr>
      <w:color w:val="0000FF"/>
      <w:u w:val="single"/>
    </w:rPr>
  </w:style>
  <w:style w:type="paragraph" w:styleId="BalloonText">
    <w:name w:val="Balloon Text"/>
    <w:basedOn w:val="Normal"/>
    <w:link w:val="BalloonTextChar"/>
    <w:uiPriority w:val="99"/>
    <w:semiHidden/>
    <w:unhideWhenUsed/>
    <w:rsid w:val="00884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9D"/>
    <w:rPr>
      <w:rFonts w:ascii="Segoe UI" w:hAnsi="Segoe UI" w:cs="Segoe UI"/>
      <w:sz w:val="18"/>
      <w:szCs w:val="18"/>
    </w:rPr>
  </w:style>
  <w:style w:type="character" w:customStyle="1" w:styleId="Heading4Char">
    <w:name w:val="Heading 4 Char"/>
    <w:basedOn w:val="DefaultParagraphFont"/>
    <w:link w:val="Heading4"/>
    <w:uiPriority w:val="9"/>
    <w:rsid w:val="004141EC"/>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517">
      <w:bodyDiv w:val="1"/>
      <w:marLeft w:val="0"/>
      <w:marRight w:val="0"/>
      <w:marTop w:val="0"/>
      <w:marBottom w:val="0"/>
      <w:divBdr>
        <w:top w:val="none" w:sz="0" w:space="0" w:color="auto"/>
        <w:left w:val="none" w:sz="0" w:space="0" w:color="auto"/>
        <w:bottom w:val="none" w:sz="0" w:space="0" w:color="auto"/>
        <w:right w:val="none" w:sz="0" w:space="0" w:color="auto"/>
      </w:divBdr>
    </w:div>
    <w:div w:id="152529715">
      <w:bodyDiv w:val="1"/>
      <w:marLeft w:val="0"/>
      <w:marRight w:val="0"/>
      <w:marTop w:val="0"/>
      <w:marBottom w:val="0"/>
      <w:divBdr>
        <w:top w:val="none" w:sz="0" w:space="0" w:color="auto"/>
        <w:left w:val="none" w:sz="0" w:space="0" w:color="auto"/>
        <w:bottom w:val="none" w:sz="0" w:space="0" w:color="auto"/>
        <w:right w:val="none" w:sz="0" w:space="0" w:color="auto"/>
      </w:divBdr>
    </w:div>
    <w:div w:id="170948402">
      <w:bodyDiv w:val="1"/>
      <w:marLeft w:val="0"/>
      <w:marRight w:val="0"/>
      <w:marTop w:val="0"/>
      <w:marBottom w:val="0"/>
      <w:divBdr>
        <w:top w:val="none" w:sz="0" w:space="0" w:color="auto"/>
        <w:left w:val="none" w:sz="0" w:space="0" w:color="auto"/>
        <w:bottom w:val="none" w:sz="0" w:space="0" w:color="auto"/>
        <w:right w:val="none" w:sz="0" w:space="0" w:color="auto"/>
      </w:divBdr>
    </w:div>
    <w:div w:id="209615900">
      <w:bodyDiv w:val="1"/>
      <w:marLeft w:val="0"/>
      <w:marRight w:val="0"/>
      <w:marTop w:val="0"/>
      <w:marBottom w:val="0"/>
      <w:divBdr>
        <w:top w:val="none" w:sz="0" w:space="0" w:color="auto"/>
        <w:left w:val="none" w:sz="0" w:space="0" w:color="auto"/>
        <w:bottom w:val="none" w:sz="0" w:space="0" w:color="auto"/>
        <w:right w:val="none" w:sz="0" w:space="0" w:color="auto"/>
      </w:divBdr>
    </w:div>
    <w:div w:id="405231336">
      <w:bodyDiv w:val="1"/>
      <w:marLeft w:val="0"/>
      <w:marRight w:val="0"/>
      <w:marTop w:val="0"/>
      <w:marBottom w:val="0"/>
      <w:divBdr>
        <w:top w:val="none" w:sz="0" w:space="0" w:color="auto"/>
        <w:left w:val="none" w:sz="0" w:space="0" w:color="auto"/>
        <w:bottom w:val="none" w:sz="0" w:space="0" w:color="auto"/>
        <w:right w:val="none" w:sz="0" w:space="0" w:color="auto"/>
      </w:divBdr>
    </w:div>
    <w:div w:id="530918172">
      <w:bodyDiv w:val="1"/>
      <w:marLeft w:val="0"/>
      <w:marRight w:val="0"/>
      <w:marTop w:val="0"/>
      <w:marBottom w:val="0"/>
      <w:divBdr>
        <w:top w:val="none" w:sz="0" w:space="0" w:color="auto"/>
        <w:left w:val="none" w:sz="0" w:space="0" w:color="auto"/>
        <w:bottom w:val="none" w:sz="0" w:space="0" w:color="auto"/>
        <w:right w:val="none" w:sz="0" w:space="0" w:color="auto"/>
      </w:divBdr>
    </w:div>
    <w:div w:id="562760242">
      <w:bodyDiv w:val="1"/>
      <w:marLeft w:val="0"/>
      <w:marRight w:val="0"/>
      <w:marTop w:val="0"/>
      <w:marBottom w:val="0"/>
      <w:divBdr>
        <w:top w:val="none" w:sz="0" w:space="0" w:color="auto"/>
        <w:left w:val="none" w:sz="0" w:space="0" w:color="auto"/>
        <w:bottom w:val="none" w:sz="0" w:space="0" w:color="auto"/>
        <w:right w:val="none" w:sz="0" w:space="0" w:color="auto"/>
      </w:divBdr>
    </w:div>
    <w:div w:id="575210131">
      <w:bodyDiv w:val="1"/>
      <w:marLeft w:val="0"/>
      <w:marRight w:val="0"/>
      <w:marTop w:val="0"/>
      <w:marBottom w:val="0"/>
      <w:divBdr>
        <w:top w:val="none" w:sz="0" w:space="0" w:color="auto"/>
        <w:left w:val="none" w:sz="0" w:space="0" w:color="auto"/>
        <w:bottom w:val="none" w:sz="0" w:space="0" w:color="auto"/>
        <w:right w:val="none" w:sz="0" w:space="0" w:color="auto"/>
      </w:divBdr>
    </w:div>
    <w:div w:id="614404053">
      <w:bodyDiv w:val="1"/>
      <w:marLeft w:val="0"/>
      <w:marRight w:val="0"/>
      <w:marTop w:val="0"/>
      <w:marBottom w:val="0"/>
      <w:divBdr>
        <w:top w:val="none" w:sz="0" w:space="0" w:color="auto"/>
        <w:left w:val="none" w:sz="0" w:space="0" w:color="auto"/>
        <w:bottom w:val="none" w:sz="0" w:space="0" w:color="auto"/>
        <w:right w:val="none" w:sz="0" w:space="0" w:color="auto"/>
      </w:divBdr>
    </w:div>
    <w:div w:id="746809624">
      <w:bodyDiv w:val="1"/>
      <w:marLeft w:val="0"/>
      <w:marRight w:val="0"/>
      <w:marTop w:val="0"/>
      <w:marBottom w:val="0"/>
      <w:divBdr>
        <w:top w:val="none" w:sz="0" w:space="0" w:color="auto"/>
        <w:left w:val="none" w:sz="0" w:space="0" w:color="auto"/>
        <w:bottom w:val="none" w:sz="0" w:space="0" w:color="auto"/>
        <w:right w:val="none" w:sz="0" w:space="0" w:color="auto"/>
      </w:divBdr>
    </w:div>
    <w:div w:id="766654966">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903836631">
      <w:bodyDiv w:val="1"/>
      <w:marLeft w:val="0"/>
      <w:marRight w:val="0"/>
      <w:marTop w:val="0"/>
      <w:marBottom w:val="0"/>
      <w:divBdr>
        <w:top w:val="none" w:sz="0" w:space="0" w:color="auto"/>
        <w:left w:val="none" w:sz="0" w:space="0" w:color="auto"/>
        <w:bottom w:val="none" w:sz="0" w:space="0" w:color="auto"/>
        <w:right w:val="none" w:sz="0" w:space="0" w:color="auto"/>
      </w:divBdr>
    </w:div>
    <w:div w:id="911160809">
      <w:bodyDiv w:val="1"/>
      <w:marLeft w:val="0"/>
      <w:marRight w:val="0"/>
      <w:marTop w:val="0"/>
      <w:marBottom w:val="0"/>
      <w:divBdr>
        <w:top w:val="none" w:sz="0" w:space="0" w:color="auto"/>
        <w:left w:val="none" w:sz="0" w:space="0" w:color="auto"/>
        <w:bottom w:val="none" w:sz="0" w:space="0" w:color="auto"/>
        <w:right w:val="none" w:sz="0" w:space="0" w:color="auto"/>
      </w:divBdr>
    </w:div>
    <w:div w:id="1041901971">
      <w:bodyDiv w:val="1"/>
      <w:marLeft w:val="0"/>
      <w:marRight w:val="0"/>
      <w:marTop w:val="0"/>
      <w:marBottom w:val="0"/>
      <w:divBdr>
        <w:top w:val="none" w:sz="0" w:space="0" w:color="auto"/>
        <w:left w:val="none" w:sz="0" w:space="0" w:color="auto"/>
        <w:bottom w:val="none" w:sz="0" w:space="0" w:color="auto"/>
        <w:right w:val="none" w:sz="0" w:space="0" w:color="auto"/>
      </w:divBdr>
    </w:div>
    <w:div w:id="1159686391">
      <w:bodyDiv w:val="1"/>
      <w:marLeft w:val="0"/>
      <w:marRight w:val="0"/>
      <w:marTop w:val="0"/>
      <w:marBottom w:val="0"/>
      <w:divBdr>
        <w:top w:val="none" w:sz="0" w:space="0" w:color="auto"/>
        <w:left w:val="none" w:sz="0" w:space="0" w:color="auto"/>
        <w:bottom w:val="none" w:sz="0" w:space="0" w:color="auto"/>
        <w:right w:val="none" w:sz="0" w:space="0" w:color="auto"/>
      </w:divBdr>
    </w:div>
    <w:div w:id="1240407582">
      <w:bodyDiv w:val="1"/>
      <w:marLeft w:val="0"/>
      <w:marRight w:val="0"/>
      <w:marTop w:val="0"/>
      <w:marBottom w:val="0"/>
      <w:divBdr>
        <w:top w:val="none" w:sz="0" w:space="0" w:color="auto"/>
        <w:left w:val="none" w:sz="0" w:space="0" w:color="auto"/>
        <w:bottom w:val="none" w:sz="0" w:space="0" w:color="auto"/>
        <w:right w:val="none" w:sz="0" w:space="0" w:color="auto"/>
      </w:divBdr>
    </w:div>
    <w:div w:id="1529177891">
      <w:bodyDiv w:val="1"/>
      <w:marLeft w:val="0"/>
      <w:marRight w:val="0"/>
      <w:marTop w:val="0"/>
      <w:marBottom w:val="0"/>
      <w:divBdr>
        <w:top w:val="none" w:sz="0" w:space="0" w:color="auto"/>
        <w:left w:val="none" w:sz="0" w:space="0" w:color="auto"/>
        <w:bottom w:val="none" w:sz="0" w:space="0" w:color="auto"/>
        <w:right w:val="none" w:sz="0" w:space="0" w:color="auto"/>
      </w:divBdr>
    </w:div>
    <w:div w:id="1746996823">
      <w:bodyDiv w:val="1"/>
      <w:marLeft w:val="0"/>
      <w:marRight w:val="0"/>
      <w:marTop w:val="0"/>
      <w:marBottom w:val="0"/>
      <w:divBdr>
        <w:top w:val="none" w:sz="0" w:space="0" w:color="auto"/>
        <w:left w:val="none" w:sz="0" w:space="0" w:color="auto"/>
        <w:bottom w:val="none" w:sz="0" w:space="0" w:color="auto"/>
        <w:right w:val="none" w:sz="0" w:space="0" w:color="auto"/>
      </w:divBdr>
    </w:div>
    <w:div w:id="1951425072">
      <w:bodyDiv w:val="1"/>
      <w:marLeft w:val="0"/>
      <w:marRight w:val="0"/>
      <w:marTop w:val="0"/>
      <w:marBottom w:val="0"/>
      <w:divBdr>
        <w:top w:val="none" w:sz="0" w:space="0" w:color="auto"/>
        <w:left w:val="none" w:sz="0" w:space="0" w:color="auto"/>
        <w:bottom w:val="none" w:sz="0" w:space="0" w:color="auto"/>
        <w:right w:val="none" w:sz="0" w:space="0" w:color="auto"/>
      </w:divBdr>
    </w:div>
    <w:div w:id="2018459164">
      <w:bodyDiv w:val="1"/>
      <w:marLeft w:val="0"/>
      <w:marRight w:val="0"/>
      <w:marTop w:val="0"/>
      <w:marBottom w:val="0"/>
      <w:divBdr>
        <w:top w:val="none" w:sz="0" w:space="0" w:color="auto"/>
        <w:left w:val="none" w:sz="0" w:space="0" w:color="auto"/>
        <w:bottom w:val="none" w:sz="0" w:space="0" w:color="auto"/>
        <w:right w:val="none" w:sz="0" w:space="0" w:color="auto"/>
      </w:divBdr>
    </w:div>
    <w:div w:id="2071229646">
      <w:bodyDiv w:val="1"/>
      <w:marLeft w:val="0"/>
      <w:marRight w:val="0"/>
      <w:marTop w:val="0"/>
      <w:marBottom w:val="0"/>
      <w:divBdr>
        <w:top w:val="none" w:sz="0" w:space="0" w:color="auto"/>
        <w:left w:val="none" w:sz="0" w:space="0" w:color="auto"/>
        <w:bottom w:val="none" w:sz="0" w:space="0" w:color="auto"/>
        <w:right w:val="none" w:sz="0" w:space="0" w:color="auto"/>
      </w:divBdr>
    </w:div>
    <w:div w:id="20964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Tam Nguyen</cp:lastModifiedBy>
  <cp:revision>4</cp:revision>
  <cp:lastPrinted>2022-07-27T00:51:00Z</cp:lastPrinted>
  <dcterms:created xsi:type="dcterms:W3CDTF">2022-08-31T01:12:00Z</dcterms:created>
  <dcterms:modified xsi:type="dcterms:W3CDTF">2022-08-31T01:47:00Z</dcterms:modified>
</cp:coreProperties>
</file>